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17.12.2018 </w:t>
      </w:r>
      <w:hyperlink r:id="rId5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положения</w:t>
        </w:r>
      </w:hyperlink>
      <w:r w:rsidRPr="00A473D0">
        <w:rPr>
          <w:rFonts w:ascii="Arial" w:eastAsia="Times New Roman" w:hAnsi="Arial" w:cs="Arial"/>
          <w:color w:val="005CB9"/>
          <w:sz w:val="20"/>
          <w:szCs w:val="20"/>
          <w:lang w:eastAsia="ru-RU"/>
        </w:rPr>
        <w:t>​​​​​​​</w:t>
      </w:r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05.08.2019 № 550 «Об утверждении Положения о порядке направления в иностранные банки, иные иностранные организации и уполномоченные органы иностранных государств запросов в связи с проведением проверки соблюдения запрета, установленного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6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12 ноября 2018 г. N 751 «Об утверждении положения о порядке уведомления руководителей (представителей нанимателя) органов и организаций прокуратуры Российской Федерации прокурорскими работниками, федеральными государственными гражданскими служащими и работниками, замещающими отдельные должности на основании трудового договора в Университете прокуратуры Российской Федерации, о фактах обращения к ним в целях склонения к совершению коррупционных правонарушений и организации проверки представленных сведений» </w:t>
      </w:r>
      <w:hyperlink r:id="rId7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8 августа 2018 г. N 485 «Об организации исполнения национального плана противодействия коррупции на 2018 - 2020 годы» </w:t>
      </w:r>
      <w:hyperlink r:id="rId8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23.10.2017 № 729 «О внесении изменений в отдельные организационно-распорядительные документы Генерального прокурора Российской Федерации по вопросам противодействия коррупции» </w:t>
      </w:r>
      <w:hyperlink r:id="rId9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1 февраля 2017 г. N 59 «Об утверждении положения о сообщении федеральными государственными служащими и иными работниками органов и организаций прокуратуры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 </w:t>
      </w:r>
      <w:hyperlink r:id="rId10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28.09.2016 № 612 "Об утверждении Положения о порядке принятия федеральными государственными служащими органов и организаций прокуратуры 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самоуправления" </w:t>
      </w:r>
      <w:hyperlink r:id="rId11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30.08.2016 № 531 " 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паёв в уставных (складочных) капиталах организаций)" </w:t>
      </w:r>
      <w:hyperlink r:id="rId12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08.04.2016 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 </w:t>
      </w:r>
      <w:hyperlink r:id="rId13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Приказ Генерального прокурора Российской Федерации от 25.03.2016 № 173 «Об утверждении положения о порядке принятия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</w:t>
      </w: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lastRenderedPageBreak/>
        <w:t>иных общественных объединений, в том числе религиозных, и других организаций» </w:t>
      </w:r>
      <w:hyperlink r:id="rId14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Перечень преступлений коррупционной направленности, утвержденный указанием Генеральной прокуратуры Российской Федерации и Министерства внутренних дел Российской Федерации от 24.01.2020 № 35/11/1 </w:t>
      </w:r>
      <w:hyperlink r:id="rId15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04.12.2015 № 669 " 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ограничений, запретов и обязанностей" </w:t>
      </w:r>
      <w:hyperlink r:id="rId16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29.10.2015 № 603 «Об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17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22.10.2015 № 588 " Об организации работы по проведению проверок достоверности и полноты сведений, представляемых при замещении должностей федеральной государственной службы в органах и организациях прокуратуры Российской Федерации, назначение на которые осуществляется Президентом Российской Федерации и Генеральным прокурором Российской Федерации, и при продлении срока полномочий прокурора" </w:t>
      </w:r>
      <w:hyperlink r:id="rId18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03.08.2015 № 407 "Об утверждении типового положения об отделе по надзору за исполнением законодательства о противодействии коррупции прокуратуры субъекта Российской Федерации" </w:t>
      </w:r>
      <w:hyperlink r:id="rId19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29.05.2015 № 268 "Об утверждении перечня должностей федеральной государственной службы в системе прокуратуры Российской Федерации, при замещении которых федеральным государственным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</w:r>
      <w:hyperlink r:id="rId20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14.04.2015 № 179 " О реализации прокурорами полномочий, предусмотренных федеральным законом от 03.12.2012 № 230-ФЗ "О контроле за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 </w:t>
      </w:r>
      <w:hyperlink r:id="rId21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05.05.2015 № 206 "О мерах по повышению эффективности работы, направленной на формирование и воспитание кадрового состава органов прокуратуры, и соблюдению антикоррупционного законодательства в органах прокуратуры Российской Федерации" </w:t>
      </w:r>
      <w:hyperlink r:id="rId22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29.08.2014 № 454 "Об организации прокурорского надзора за исполнением законодательства о противодействии коррупции" </w:t>
      </w:r>
      <w:hyperlink r:id="rId23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26.12.2014 № 725 «Об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характера и перечня должностных лиц органов и организаций прокуратуры Российской 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характера, соблюдения требований к служебному поведению и контроль за расходами» </w:t>
      </w:r>
      <w:hyperlink r:id="rId24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lastRenderedPageBreak/>
        <w:t>Приказ Генерального прокурора Российской Федерации от 11.11.2014 № 611 "О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 </w:t>
      </w:r>
      <w:hyperlink r:id="rId25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28.12.2009 № 400 «Об организации проведения антикоррупционной экспертизы нормативных правовых актов» </w:t>
      </w:r>
      <w:hyperlink r:id="rId26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16.01.2012 № 7 «Об организации работы органов прокуратуры Российской Федерации по противодействию преступности» </w:t>
      </w:r>
      <w:hyperlink r:id="rId27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Федерации» </w:t>
      </w:r>
      <w:hyperlink r:id="rId28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25.03.2011 № 79 «Об утверждении Кодекса этики и служебного поведения федерального государственного гражданского служащего органов прокуратуры Российской Федерации» </w:t>
      </w:r>
      <w:hyperlink r:id="rId29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26.08.2009 № 282 «Об организации работы по реализации рекомендаций Группы государств против коррупции» </w:t>
      </w:r>
      <w:hyperlink r:id="rId30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26.09.2007 № 149 «Об объявлении Соглашения о сотрудничестве генеральных прокуратур (прокуратур) государств - участников Содружества Независимых Государств в борьбе с коррупцией» </w:t>
      </w:r>
      <w:hyperlink r:id="rId31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23.06.2011 № 180 «Об организации исполнения Указа Президента Российской Федерации "О мониторинге правоприменения в Российской Федерации» </w:t>
      </w:r>
      <w:hyperlink r:id="rId32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31.05.2011 № 153 «Об организации работы по обеспечению доступа к информации о деятельности органов и учреждений прокуратуры Российской Федерации» (вместе с «Инструкцией о порядке обеспечения доступа к информации о деятельности органов и учреждений прокуратуры Российской Федерации») </w:t>
      </w:r>
      <w:hyperlink r:id="rId33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473D0" w:rsidRPr="00A473D0" w:rsidRDefault="00A473D0" w:rsidP="00A47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A473D0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Приказ Генерального прокурора Российской Федерации от 03.04.2014 № 175 «Об утверждении порядка проведения антикоррупционной экспертизы организационно-распорядительных документов и проектов организационно-распорядительных документов Генеральной прокуратуры Российской Федерации, содержащих нормы права» </w:t>
      </w:r>
      <w:hyperlink r:id="rId34" w:tgtFrame="_blank" w:history="1">
        <w:r w:rsidRPr="00A473D0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приказа</w:t>
        </w:r>
      </w:hyperlink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142"/>
    <w:multiLevelType w:val="multilevel"/>
    <w:tmpl w:val="0C56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3D0"/>
    <w:rsid w:val="00A473D0"/>
    <w:rsid w:val="00A53D68"/>
    <w:rsid w:val="00C77E2C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/anticor/documents/485gp.docx" TargetMode="External"/><Relationship Id="rId13" Type="http://schemas.openxmlformats.org/officeDocument/2006/relationships/hyperlink" Target="http://www.genproc.gov.ru/anticor/documents/209gp.docx" TargetMode="External"/><Relationship Id="rId18" Type="http://schemas.openxmlformats.org/officeDocument/2006/relationships/hyperlink" Target="http://www.genproc.gov.ru/anticor/documents/588.doc" TargetMode="External"/><Relationship Id="rId26" Type="http://schemas.openxmlformats.org/officeDocument/2006/relationships/hyperlink" Target="http://www.genproc.gov.ru/anticor/documents/400gp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nproc.gov.ru/anticor/documents/179gp.docx" TargetMode="External"/><Relationship Id="rId34" Type="http://schemas.openxmlformats.org/officeDocument/2006/relationships/hyperlink" Target="http://www.genproc.gov.ru/anticor/documents/175.doc" TargetMode="External"/><Relationship Id="rId7" Type="http://schemas.openxmlformats.org/officeDocument/2006/relationships/hyperlink" Target="http://www.genproc.gov.ru/anticor/documents/751gp.docx" TargetMode="External"/><Relationship Id="rId12" Type="http://schemas.openxmlformats.org/officeDocument/2006/relationships/hyperlink" Target="http://www.genproc.gov.ru/anticor/documents/531.doc" TargetMode="External"/><Relationship Id="rId17" Type="http://schemas.openxmlformats.org/officeDocument/2006/relationships/hyperlink" Target="http://www.genproc.gov.ru/anticor/documents/603gp.docx" TargetMode="External"/><Relationship Id="rId25" Type="http://schemas.openxmlformats.org/officeDocument/2006/relationships/hyperlink" Target="http://www.genproc.gov.ru/anticor/documents/611gp.docx" TargetMode="External"/><Relationship Id="rId33" Type="http://schemas.openxmlformats.org/officeDocument/2006/relationships/hyperlink" Target="http://www.genproc.gov.ru/anticor/documents/153g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proc.gov.ru/anticor/documents/669.doc" TargetMode="External"/><Relationship Id="rId20" Type="http://schemas.openxmlformats.org/officeDocument/2006/relationships/hyperlink" Target="http://www.genproc.gov.ru/anticor/documents/268.doc" TargetMode="External"/><Relationship Id="rId29" Type="http://schemas.openxmlformats.org/officeDocument/2006/relationships/hyperlink" Target="http://www.genproc.gov.ru/anticor/documents/79gp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anticor/documents/550gp.docx" TargetMode="External"/><Relationship Id="rId11" Type="http://schemas.openxmlformats.org/officeDocument/2006/relationships/hyperlink" Target="http://www.genproc.gov.ru/anticor/documents/612gp.docx" TargetMode="External"/><Relationship Id="rId24" Type="http://schemas.openxmlformats.org/officeDocument/2006/relationships/hyperlink" Target="http://www.genproc.gov.ru/anticor/documents/725gp.docx" TargetMode="External"/><Relationship Id="rId32" Type="http://schemas.openxmlformats.org/officeDocument/2006/relationships/hyperlink" Target="http://www.genproc.gov.ru/anticor/documents/180gp.docx" TargetMode="External"/><Relationship Id="rId5" Type="http://schemas.openxmlformats.org/officeDocument/2006/relationships/hyperlink" Target="http://www.genproc.gov.ru/anticor/documents/86gp.pdf" TargetMode="External"/><Relationship Id="rId15" Type="http://schemas.openxmlformats.org/officeDocument/2006/relationships/hyperlink" Target="http://www.genproc.gov.ru/anticor/documents/35111.docx" TargetMode="External"/><Relationship Id="rId23" Type="http://schemas.openxmlformats.org/officeDocument/2006/relationships/hyperlink" Target="http://www.genproc.gov.ru/anticor/documents/454gp.docx" TargetMode="External"/><Relationship Id="rId28" Type="http://schemas.openxmlformats.org/officeDocument/2006/relationships/hyperlink" Target="http://www.genproc.gov.ru/anticor/documents/114gp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enproc.gov.ru/anticor/documents/59gp.docx" TargetMode="External"/><Relationship Id="rId19" Type="http://schemas.openxmlformats.org/officeDocument/2006/relationships/hyperlink" Target="http://www.genproc.gov.ru/anticor/documents/407.doc" TargetMode="External"/><Relationship Id="rId31" Type="http://schemas.openxmlformats.org/officeDocument/2006/relationships/hyperlink" Target="http://www.genproc.gov.ru/anticor/documents/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proc.gov.ru/anticor/documents/729.pdf" TargetMode="External"/><Relationship Id="rId14" Type="http://schemas.openxmlformats.org/officeDocument/2006/relationships/hyperlink" Target="http://www.genproc.gov.ru/anticor/documents/173gp.docx" TargetMode="External"/><Relationship Id="rId22" Type="http://schemas.openxmlformats.org/officeDocument/2006/relationships/hyperlink" Target="http://www.genproc.gov.ru/anticor/documents/206.doc" TargetMode="External"/><Relationship Id="rId27" Type="http://schemas.openxmlformats.org/officeDocument/2006/relationships/hyperlink" Target="http://www.genproc.gov.ru/anticor/documents/7.doc" TargetMode="External"/><Relationship Id="rId30" Type="http://schemas.openxmlformats.org/officeDocument/2006/relationships/hyperlink" Target="http://www.genproc.gov.ru/anticor/documents/10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10560</Characters>
  <Application>Microsoft Office Word</Application>
  <DocSecurity>0</DocSecurity>
  <Lines>88</Lines>
  <Paragraphs>24</Paragraphs>
  <ScaleCrop>false</ScaleCrop>
  <Company>office 2007 rus ent: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2024-02-06T09:31:00Z</dcterms:created>
  <dcterms:modified xsi:type="dcterms:W3CDTF">2024-02-06T09:31:00Z</dcterms:modified>
</cp:coreProperties>
</file>