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29" w:rsidRDefault="00F41729" w:rsidP="00F41729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color w:val="7030A0"/>
          <w:sz w:val="44"/>
          <w:szCs w:val="28"/>
        </w:rPr>
      </w:pPr>
      <w:r w:rsidRPr="00F41729">
        <w:rPr>
          <w:b w:val="0"/>
          <w:bCs w:val="0"/>
          <w:color w:val="7030A0"/>
          <w:sz w:val="44"/>
          <w:szCs w:val="28"/>
        </w:rPr>
        <w:t>ИГРЫ В КОТОРЫЕ ЛЮБЯТ ИГРАТЬ ДЕТИ</w:t>
      </w:r>
    </w:p>
    <w:p w:rsidR="00F41729" w:rsidRPr="00F41729" w:rsidRDefault="00F41729" w:rsidP="00F41729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color w:val="7030A0"/>
          <w:sz w:val="44"/>
          <w:szCs w:val="28"/>
        </w:rPr>
      </w:pP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Игра - ведущая деятельность в дошкольном возрасте, она способствует развитию как интеллектуальной, так и эмоционально-личностной составляющей, что, в свою очередь, развивает у ребенка умение более эффективно разрешать проблемные ситуации. В ходе выполнения той или иной роли ребенок моделирует значимые для него межличностные отношения, в которых отражаются эмоциональные переживания, связанные с данной ролью; эти действия дают ре</w:t>
      </w:r>
      <w:r w:rsidRPr="00F41729">
        <w:rPr>
          <w:color w:val="000000" w:themeColor="text1"/>
          <w:sz w:val="28"/>
          <w:szCs w:val="28"/>
        </w:rPr>
        <w:softHyphen/>
        <w:t>бенку возможность прочувствовать последствия своих поступков, выявить смыслы и значения своей деятельности, а также формируют новые социальные мотивы деятельности.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 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Какие игрушки необходимы детям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 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 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Игрушки из реальной жизни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Игрушки, помогающие "выплеснуть" агрессию Солдатики, ружья, мячи, надувные груши, подушки, резиновые игрушки, скакалки, кегли, а также дротики для метания и т.д.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 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000000" w:themeColor="text1"/>
          <w:sz w:val="28"/>
          <w:szCs w:val="28"/>
        </w:rPr>
      </w:pPr>
      <w:r w:rsidRPr="00F41729">
        <w:rPr>
          <w:rStyle w:val="a5"/>
          <w:color w:val="000000" w:themeColor="text1"/>
          <w:sz w:val="28"/>
          <w:szCs w:val="28"/>
        </w:rPr>
        <w:t>Игрушки для развития творческой фантазии и самовыражения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 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r w:rsidRPr="00F4172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 xml:space="preserve"> Игрушки для самых маленьких, прежде всего должны развивать органы чувств: глаза, уши, руки. И пока основная его потребность - </w:t>
      </w:r>
      <w:r w:rsidRPr="00F41729">
        <w:rPr>
          <w:color w:val="000000" w:themeColor="text1"/>
          <w:sz w:val="28"/>
          <w:szCs w:val="28"/>
        </w:rPr>
        <w:lastRenderedPageBreak/>
        <w:t>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Для годовалого малыша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 xml:space="preserve">К четырём годам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– деньгами, нарисованные орнаменты </w:t>
      </w:r>
      <w:r w:rsidRPr="00F41729">
        <w:rPr>
          <w:color w:val="000000" w:themeColor="text1"/>
          <w:sz w:val="28"/>
          <w:szCs w:val="28"/>
        </w:rPr>
        <w:lastRenderedPageBreak/>
        <w:t>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         К пяти годам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Шестилетнему ребёнку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В школьном возрасте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F41729" w:rsidRPr="00F41729" w:rsidRDefault="00F41729" w:rsidP="00F41729">
      <w:pPr>
        <w:pStyle w:val="a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41729">
        <w:rPr>
          <w:color w:val="000000" w:themeColor="text1"/>
          <w:sz w:val="28"/>
          <w:szCs w:val="28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D2A50" w:rsidRPr="00F41729" w:rsidRDefault="005D2A50" w:rsidP="00F41729"/>
    <w:sectPr w:rsidR="005D2A50" w:rsidRPr="00F41729" w:rsidSect="005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46"/>
    <w:multiLevelType w:val="multilevel"/>
    <w:tmpl w:val="148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60657"/>
    <w:multiLevelType w:val="multilevel"/>
    <w:tmpl w:val="F2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97A55"/>
    <w:multiLevelType w:val="multilevel"/>
    <w:tmpl w:val="D3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51E98"/>
    <w:multiLevelType w:val="multilevel"/>
    <w:tmpl w:val="E5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56754"/>
    <w:multiLevelType w:val="multilevel"/>
    <w:tmpl w:val="B83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3ECC"/>
    <w:multiLevelType w:val="multilevel"/>
    <w:tmpl w:val="98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A2079"/>
    <w:multiLevelType w:val="multilevel"/>
    <w:tmpl w:val="163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0436B"/>
    <w:multiLevelType w:val="multilevel"/>
    <w:tmpl w:val="529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E0F48"/>
    <w:multiLevelType w:val="multilevel"/>
    <w:tmpl w:val="EAC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0069"/>
    <w:multiLevelType w:val="multilevel"/>
    <w:tmpl w:val="DA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B12FE"/>
    <w:multiLevelType w:val="multilevel"/>
    <w:tmpl w:val="3BA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5E3506"/>
    <w:multiLevelType w:val="multilevel"/>
    <w:tmpl w:val="DC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35E15"/>
    <w:multiLevelType w:val="multilevel"/>
    <w:tmpl w:val="476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A27B3"/>
    <w:multiLevelType w:val="multilevel"/>
    <w:tmpl w:val="4A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39"/>
    <w:rsid w:val="00244B6C"/>
    <w:rsid w:val="00393C39"/>
    <w:rsid w:val="004611FC"/>
    <w:rsid w:val="005D2A50"/>
    <w:rsid w:val="00F4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  <w:rPr>
      <w:noProof/>
    </w:rPr>
  </w:style>
  <w:style w:type="paragraph" w:styleId="1">
    <w:name w:val="heading 1"/>
    <w:basedOn w:val="a"/>
    <w:link w:val="10"/>
    <w:uiPriority w:val="9"/>
    <w:qFormat/>
    <w:rsid w:val="0039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39"/>
    <w:rPr>
      <w:color w:val="0000FF"/>
      <w:u w:val="single"/>
    </w:rPr>
  </w:style>
  <w:style w:type="character" w:styleId="a5">
    <w:name w:val="Strong"/>
    <w:basedOn w:val="a0"/>
    <w:uiPriority w:val="22"/>
    <w:qFormat/>
    <w:rsid w:val="00393C39"/>
    <w:rPr>
      <w:b/>
      <w:bCs/>
    </w:rPr>
  </w:style>
  <w:style w:type="paragraph" w:styleId="a6">
    <w:name w:val="List Paragraph"/>
    <w:basedOn w:val="a"/>
    <w:uiPriority w:val="34"/>
    <w:qFormat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3C39"/>
    <w:rPr>
      <w:i/>
      <w:iCs/>
    </w:rPr>
  </w:style>
  <w:style w:type="paragraph" w:customStyle="1" w:styleId="wordsection1">
    <w:name w:val="wordsection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">
    <w:name w:val="wordsection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3">
    <w:name w:val="wordsection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44B6C"/>
  </w:style>
  <w:style w:type="character" w:styleId="a8">
    <w:name w:val="FollowedHyperlink"/>
    <w:basedOn w:val="a0"/>
    <w:uiPriority w:val="99"/>
    <w:semiHidden/>
    <w:unhideWhenUsed/>
    <w:rsid w:val="00244B6C"/>
    <w:rPr>
      <w:color w:val="800080"/>
      <w:u w:val="single"/>
    </w:rPr>
  </w:style>
  <w:style w:type="paragraph" w:customStyle="1" w:styleId="wordsection4">
    <w:name w:val="wordsection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5">
    <w:name w:val="wordsection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6">
    <w:name w:val="wordsection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7">
    <w:name w:val="wordsection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8">
    <w:name w:val="wordsection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9">
    <w:name w:val="wordsection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0">
    <w:name w:val="wordsection1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1">
    <w:name w:val="wordsection1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2">
    <w:name w:val="wordsection1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3">
    <w:name w:val="wordsection1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4">
    <w:name w:val="wordsection1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5">
    <w:name w:val="wordsection15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6">
    <w:name w:val="wordsection16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7">
    <w:name w:val="wordsection17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8">
    <w:name w:val="wordsection18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19">
    <w:name w:val="wordsection19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0">
    <w:name w:val="wordsection20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1">
    <w:name w:val="wordsection21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2">
    <w:name w:val="wordsection22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3">
    <w:name w:val="wordsection23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wordsection24">
    <w:name w:val="wordsection24"/>
    <w:basedOn w:val="a"/>
    <w:rsid w:val="0024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8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6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9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2023-01-27T12:21:00Z</dcterms:created>
  <dcterms:modified xsi:type="dcterms:W3CDTF">2023-01-27T12:21:00Z</dcterms:modified>
</cp:coreProperties>
</file>